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VNOM Sub, Inc. (formerly Viper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927959106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Teresa L. Dick</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Diamondback Energy, Inc., 900 NW 63rd Street, Suite 200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Oklahoma City, OK, 73116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(405) 463-6900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927959106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Diamondback Energy,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927959106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Diamondback E&amp;P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927959106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Endeavor Energy Resources,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VNOM Sub, Inc. (formerly Viper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500 West Texas Ave., Suite 100, Midland, TEXAS , 79701.</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6 ("Amendment No. 6") to the Schedule 13D filed with the Securities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Exchange  Commission  by  Diamondback  Energy,  Inc.  ("Diamondback")  and  Diamondback  E&amp;P  LLC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("Diamondback E&amp;P") on August 11, 2016, as amended on March 7, 2024, March 8, 2024, February 3, 2025, May 5, 2025 (which added Endeavor Energy Resources, L.P. ("Endeavor")) and June 4, 2025 (collectively, the "Schedule 13D"), relating to Viper Energy, Inc., which has been renamed VNOM Sub, Inc. (the "Issuer"). This Amendment No.</w:t>
      </w:r>
    </w:p>
    <w:p>
      <w:pPr>
        <w:spacing w:after="0" w:line="1" w:lineRule="exact"/>
        <w:rPr>
          <w:sz w:val="20"/>
          <w:szCs w:val="20"/>
          <w:color w:val="auto"/>
        </w:rPr>
      </w:pPr>
    </w:p>
    <w:p>
      <w:pPr>
        <w:jc w:val="both"/>
        <w:ind w:left="960"/>
        <w:spacing w:after="0" w:line="244" w:lineRule="auto"/>
        <w:rPr>
          <w:sz w:val="20"/>
          <w:szCs w:val="20"/>
          <w:color w:val="auto"/>
        </w:rPr>
      </w:pPr>
      <w:r>
        <w:rPr>
          <w:rFonts w:ascii="Times New Roman" w:cs="Times New Roman" w:eastAsia="Times New Roman" w:hAnsi="Times New Roman"/>
          <w:sz w:val="21"/>
          <w:szCs w:val="21"/>
          <w:color w:val="auto"/>
        </w:rPr>
        <w:t>6 amends and supplements the Schedule 13D as specifically set forth herein. As set forth below, as a result of the Sitio Acquisition, on August 19, 2025, the Reporting Persons ceased to be the beneficial owners of more than five percent of the Issuer's securities. The filing of this Amendment No. 6 represents the final amendment to the Schedule 13D and constitutes an exit filing for the Reporting Persons. All capitalized terms contained herein but not otherwise defined shall have the meanings ascribed to such terms in the Schedule 13D, as amended. Information given in response to each item shall be deemed incorporated by reference in all other items, as applicable.</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4"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to add the following: On August 19, 2025, pursuant to the terms of the Merger Agreement, the Sitio Acquisition was consummated, pursuant to which, among other things, each share of Class B Common Stock issued and outstanding immediately prior to the effective time of the merger of Cobra Merger Sub, Inc. with and into the Issuer was automatically canceled and converted into one share of Class B common stock, par value $0.000001, of New Cobra Pubco, Inc. ("New Viper Class B Common Stock"), which was renamed "Viper Energy, Inc.", as merger consideration. As a result of the foregoing, all 155,058,093 shares of Class B Common Stock held by the Reporting Persons were canceled in exchange for 155,058,093 shares of New Viper Class B Common Stock. As a result, the Reporting Persons no longer beneficially own any securities of the Issuer.</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As a result of the consummation of the Sitio Acquisition, the Reporting Persons no longer beneficially own any</w:t>
      </w:r>
    </w:p>
    <w:p>
      <w:pPr>
        <w:spacing w:after="0" w:line="14" w:lineRule="exact"/>
        <w:rPr>
          <w:sz w:val="20"/>
          <w:szCs w:val="20"/>
          <w:color w:val="auto"/>
        </w:rPr>
      </w:pPr>
    </w:p>
    <w:p>
      <w:pPr>
        <w:jc w:val="both"/>
        <w:ind w:left="920" w:right="6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securities of the Issuer, nor do they have sole or shared power to vote, direct the vote, dispose or direct the disposition with respect to any securities of the Issuer, and the filing of this Amendment No. 6 represents the final amendment to the Schedule 13D and constitutes an "exit" filing for each Reporting Person.</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 5(a)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Amendment No. 6 and in connection with the Sitio Acquisition, to the knowledge of the</w:t>
      </w:r>
    </w:p>
    <w:p>
      <w:pPr>
        <w:spacing w:after="0" w:line="14" w:lineRule="exact"/>
        <w:rPr>
          <w:rFonts w:ascii="Times New Roman" w:cs="Times New Roman" w:eastAsia="Times New Roman" w:hAnsi="Times New Roman"/>
          <w:sz w:val="22"/>
          <w:szCs w:val="22"/>
          <w:color w:val="auto"/>
        </w:rPr>
      </w:pPr>
    </w:p>
    <w:p>
      <w:pPr>
        <w:ind w:left="920" w:right="34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no transactions in the class of securities reported have been effected during the past 60 days by any Reporting Persons.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August 19, 2025, the Reporting Persons ceased to beneficially own more than 5% of the Issuer's outstanding common stock.</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60"/>
          </w:cols>
          <w:pgMar w:left="360" w:top="112" w:right="379" w:bottom="0" w:gutter="0" w:footer="0" w:header="0"/>
        </w:sectPr>
      </w:pPr>
    </w:p>
    <w:bookmarkStart w:id="4" w:name="page5"/>
    <w:bookmarkEnd w:id="4"/>
    <w:p>
      <w:pPr>
        <w:ind w:left="2500"/>
        <w:spacing w:after="0"/>
        <w:rPr>
          <w:sz w:val="20"/>
          <w:szCs w:val="20"/>
          <w:color w:val="auto"/>
        </w:rPr>
      </w:pPr>
      <w:r>
        <w:rPr>
          <w:rFonts w:ascii="Times New Roman" w:cs="Times New Roman" w:eastAsia="Times New Roman" w:hAnsi="Times New Roman"/>
          <w:sz w:val="22"/>
          <w:szCs w:val="22"/>
          <w:color w:val="auto"/>
        </w:rPr>
        <w:t>Diamondback Energy,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L. Dick</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Teresa L. Dick/Executive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 and Assistant 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08/19/2025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Diamondback E&amp;P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L. Dick</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Teresa L. Dick/Executive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 and Assistant 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08/19/2025</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Endeavor Energy Resources,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L. Dick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Teresa L. Dick/Executive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 and Assistant 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08/19/2025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Comments accompanying signature: </w:t>
      </w:r>
      <w:r>
        <w:rPr>
          <w:rFonts w:ascii="Times New Roman" w:cs="Times New Roman" w:eastAsia="Times New Roman" w:hAnsi="Times New Roman"/>
          <w:sz w:val="21"/>
          <w:szCs w:val="21"/>
          <w:color w:val="auto"/>
        </w:rPr>
        <w:t>Diamondback E&amp;P LLC By: Diamondback Energy, Inc., its sole member</w:t>
      </w:r>
    </w:p>
    <w:sectPr>
      <w:pgSz w:w="11900" w:h="16838" w:orient="portrait"/>
      <w:cols w:equalWidth="0" w:num="1">
        <w:col w:w="10840"/>
      </w:cols>
      <w:pgMar w:left="360" w:top="47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2025-08-19T15:19:02Z</dcterms:created>
  <dcterms:modified xsi:type="dcterms:W3CDTF">2025-08-19T15:19:02Z</dcterms:modified>
</cp:coreProperties>
</file>