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5698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5698490"/>
                    </a:xfrm>
                    <a:prstGeom prst="rect">
                      <a:avLst/>
                    </a:prstGeom>
                    <a:noFill/>
                  </pic:spPr>
                </pic:pic>
              </a:graphicData>
            </a:graphic>
          </wp:anchor>
        </w:drawing>
      </w:r>
    </w:p>
    <w:p>
      <w:pPr>
        <w:spacing w:after="0" w:line="1013" w:lineRule="exact"/>
        <w:rPr>
          <w:sz w:val="24"/>
          <w:szCs w:val="24"/>
          <w:color w:val="auto"/>
        </w:rPr>
      </w:pPr>
    </w:p>
    <w:p>
      <w:pPr>
        <w:sectPr>
          <w:pgSz w:w="11900" w:h="16838" w:orient="portrait"/>
          <w:cols w:equalWidth="0" w:num="2">
            <w:col w:w="2280" w:space="420"/>
            <w:col w:w="8380"/>
          </w:cols>
          <w:pgMar w:left="460" w:top="213" w:right="359" w:bottom="213"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8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120" w:type="dxa"/>
            <w:vAlign w:val="bottom"/>
            <w:gridSpan w:val="4"/>
            <w:vMerge w:val="restart"/>
          </w:tcPr>
          <w:p>
            <w:pPr>
              <w:spacing w:after="0" w:line="227" w:lineRule="exact"/>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Diamondback Energy, Inc.</w:t>
              </w:r>
            </w:hyperlink>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40" w:type="dxa"/>
            <w:vAlign w:val="bottom"/>
            <w:gridSpan w:val="5"/>
          </w:tcPr>
          <w:p>
            <w:pPr>
              <w:spacing w:after="0" w:line="99"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VNOM Sub,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VNOM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bottom w:val="single" w:sz="8" w:color="0000EE"/>
            </w:tcBorders>
          </w:tcPr>
          <w:p>
            <w:pPr>
              <w:spacing w:after="0"/>
              <w:rPr>
                <w:sz w:val="5"/>
                <w:szCs w:val="5"/>
                <w:color w:val="auto"/>
              </w:rPr>
            </w:pPr>
          </w:p>
        </w:tc>
        <w:tc>
          <w:tcPr>
            <w:tcW w:w="940" w:type="dxa"/>
            <w:vAlign w:val="bottom"/>
            <w:tcBorders>
              <w:bottom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tcBorders>
              <w:bottom w:val="single" w:sz="8" w:color="0000EE"/>
            </w:tcBorders>
            <w:gridSpan w:val="4"/>
            <w:vMerge w:val="continue"/>
          </w:tcPr>
          <w:p>
            <w:pPr>
              <w:spacing w:after="0"/>
              <w:rPr>
                <w:sz w:val="5"/>
                <w:szCs w:val="5"/>
                <w:color w:val="auto"/>
              </w:rPr>
            </w:pPr>
          </w:p>
        </w:tc>
        <w:tc>
          <w:tcPr>
            <w:tcW w:w="22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120" w:type="dxa"/>
            <w:vAlign w:val="bottom"/>
            <w:gridSpan w:val="4"/>
          </w:tcPr>
          <w:p>
            <w:pPr>
              <w:spacing w:after="0"/>
              <w:rPr>
                <w:sz w:val="5"/>
                <w:szCs w:val="5"/>
                <w:color w:val="auto"/>
              </w:rPr>
            </w:pPr>
          </w:p>
        </w:tc>
        <w:tc>
          <w:tcPr>
            <w:tcW w:w="22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7"/>
                <w:szCs w:val="7"/>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
                <w:szCs w:val="2"/>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2"/>
                <w:szCs w:val="12"/>
                <w:color w:val="auto"/>
              </w:rPr>
              <w:t>(First)</w:t>
            </w:r>
          </w:p>
        </w:tc>
        <w:tc>
          <w:tcPr>
            <w:tcW w:w="1060" w:type="dxa"/>
            <w:vAlign w:val="bottom"/>
            <w:vMerge w:val="restart"/>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vMerge w:val="restart"/>
          </w:tcPr>
          <w:p>
            <w:pPr>
              <w:jc w:val="center"/>
              <w:ind w:left="61"/>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78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780" w:type="dxa"/>
            <w:vAlign w:val="bottom"/>
            <w:gridSpan w:val="6"/>
            <w:vMerge w:val="continue"/>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140" w:type="dxa"/>
            <w:vAlign w:val="bottom"/>
            <w:gridSpan w:val="4"/>
            <w:vMerge w:val="restart"/>
          </w:tcPr>
          <w:p>
            <w:pPr>
              <w:ind w:left="400"/>
              <w:spacing w:after="0"/>
              <w:rPr>
                <w:sz w:val="20"/>
                <w:szCs w:val="20"/>
                <w:color w:val="auto"/>
              </w:rPr>
            </w:pPr>
            <w:r>
              <w:rPr>
                <w:rFonts w:ascii="Times New Roman" w:cs="Times New Roman" w:eastAsia="Times New Roman" w:hAnsi="Times New Roman"/>
                <w:sz w:val="16"/>
                <w:szCs w:val="16"/>
                <w:color w:val="0000FF"/>
              </w:rPr>
              <w:t>Director by Deputization</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500 WEST TEXAS AVENUE, SUITE 100</w:t>
            </w:r>
          </w:p>
        </w:tc>
        <w:tc>
          <w:tcPr>
            <w:tcW w:w="1760" w:type="dxa"/>
            <w:vAlign w:val="bottom"/>
            <w:gridSpan w:val="5"/>
          </w:tcPr>
          <w:p>
            <w:pPr>
              <w:ind w:left="400"/>
              <w:spacing w:after="0"/>
              <w:rPr>
                <w:sz w:val="20"/>
                <w:szCs w:val="20"/>
                <w:color w:val="auto"/>
              </w:rPr>
            </w:pPr>
            <w:r>
              <w:rPr>
                <w:rFonts w:ascii="Times New Roman" w:cs="Times New Roman" w:eastAsia="Times New Roman" w:hAnsi="Times New Roman"/>
                <w:sz w:val="16"/>
                <w:szCs w:val="16"/>
                <w:color w:val="0000FF"/>
              </w:rPr>
              <w:t>08/19/2025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gridSpan w:val="4"/>
            <w:vMerge w:val="continue"/>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60" w:type="dxa"/>
            <w:vAlign w:val="bottom"/>
            <w:gridSpan w:val="7"/>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MIDLAND</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TX</w:t>
            </w:r>
          </w:p>
        </w:tc>
        <w:tc>
          <w:tcPr>
            <w:tcW w:w="10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79701</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360" w:type="dxa"/>
            <w:vAlign w:val="bottom"/>
            <w:gridSpan w:val="7"/>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14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8"/>
                <w:szCs w:val="8"/>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2"/>
                <w:szCs w:val="12"/>
                <w:color w:val="auto"/>
              </w:rPr>
              <w:t>(State)</w:t>
            </w:r>
          </w:p>
        </w:tc>
        <w:tc>
          <w:tcPr>
            <w:tcW w:w="1060" w:type="dxa"/>
            <w:vAlign w:val="bottom"/>
            <w:vMerge w:val="restart"/>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340" w:type="dxa"/>
            <w:vAlign w:val="bottom"/>
            <w:tcBorders>
              <w:top w:val="single" w:sz="8" w:color="2C2C2C"/>
            </w:tcBorders>
            <w:gridSpan w:val="16"/>
          </w:tcPr>
          <w:p>
            <w:pP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gridSpan w:val="4"/>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5"/>
          </w:tcPr>
          <w:p>
            <w:pPr>
              <w:ind w:left="9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1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6"/>
          </w:tcPr>
          <w:p>
            <w:pPr>
              <w:jc w:val="center"/>
              <w:ind w:righ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80" w:type="dxa"/>
            <w:vAlign w:val="bottom"/>
            <w:gridSpan w:val="5"/>
          </w:tcPr>
          <w:p>
            <w:pPr>
              <w:ind w:left="96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700" w:type="dxa"/>
            <w:vAlign w:val="bottom"/>
            <w:gridSpan w:val="7"/>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80" w:type="dxa"/>
            <w:vAlign w:val="bottom"/>
            <w:gridSpan w:val="5"/>
          </w:tcPr>
          <w:p>
            <w:pPr>
              <w:ind w:left="96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2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w w:val="95"/>
              </w:rPr>
              <w:t>(A) or</w:t>
            </w:r>
          </w:p>
        </w:tc>
        <w:tc>
          <w:tcPr>
            <w:tcW w:w="76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10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4"/>
          </w:tcPr>
          <w:p>
            <w:pPr>
              <w:spacing w:after="0"/>
              <w:rPr>
                <w:sz w:val="6"/>
                <w:szCs w:val="6"/>
                <w:color w:val="auto"/>
              </w:rPr>
            </w:pPr>
          </w:p>
        </w:tc>
        <w:tc>
          <w:tcPr>
            <w:tcW w:w="1360" w:type="dxa"/>
            <w:vAlign w:val="bottom"/>
            <w:tcBorders>
              <w:bottom w:val="single" w:sz="8" w:color="2C2C2C"/>
            </w:tcBorders>
            <w:gridSpan w:val="2"/>
          </w:tcPr>
          <w:p>
            <w:pPr>
              <w:spacing w:after="0"/>
              <w:rPr>
                <w:sz w:val="6"/>
                <w:szCs w:val="6"/>
                <w:color w:val="auto"/>
              </w:rPr>
            </w:pPr>
          </w:p>
        </w:tc>
        <w:tc>
          <w:tcPr>
            <w:tcW w:w="160" w:type="dxa"/>
            <w:vAlign w:val="bottom"/>
            <w:tcBorders>
              <w:bottom w:val="single" w:sz="8" w:color="2C2C2C"/>
            </w:tcBorders>
            <w:gridSpan w:val="2"/>
          </w:tcPr>
          <w:p>
            <w:pPr>
              <w:spacing w:after="0"/>
              <w:rPr>
                <w:sz w:val="6"/>
                <w:szCs w:val="6"/>
                <w:color w:val="auto"/>
              </w:rPr>
            </w:pPr>
          </w:p>
        </w:tc>
        <w:tc>
          <w:tcPr>
            <w:tcW w:w="2680" w:type="dxa"/>
            <w:vAlign w:val="bottom"/>
            <w:tcBorders>
              <w:bottom w:val="single" w:sz="8" w:color="2C2C2C"/>
            </w:tcBorders>
            <w:gridSpan w:val="6"/>
          </w:tcPr>
          <w:p>
            <w:pPr>
              <w:spacing w:after="0"/>
              <w:rPr>
                <w:sz w:val="6"/>
                <w:szCs w:val="6"/>
                <w:color w:val="auto"/>
              </w:rPr>
            </w:pPr>
          </w:p>
        </w:tc>
        <w:tc>
          <w:tcPr>
            <w:tcW w:w="680" w:type="dxa"/>
            <w:vAlign w:val="bottom"/>
            <w:tcBorders>
              <w:bottom w:val="single" w:sz="8" w:color="2C2C2C"/>
            </w:tcBorders>
            <w:gridSpan w:val="2"/>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800" w:type="dxa"/>
            <w:vAlign w:val="bottom"/>
            <w:tcBorders>
              <w:top w:val="single" w:sz="8" w:color="2C2C2C"/>
            </w:tcBorders>
          </w:tcPr>
          <w:p>
            <w:pPr>
              <w:spacing w:after="0"/>
              <w:rPr>
                <w:sz w:val="17"/>
                <w:szCs w:val="17"/>
                <w:color w:val="auto"/>
              </w:rPr>
            </w:pPr>
          </w:p>
        </w:tc>
        <w:tc>
          <w:tcPr>
            <w:tcW w:w="22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6"/>
          </w:tcPr>
          <w:p>
            <w:pPr>
              <w:ind w:left="2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80" w:type="dxa"/>
            <w:vAlign w:val="bottom"/>
            <w:gridSpan w:val="15"/>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jc w:val="center"/>
              <w:ind w:right="72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ind w:right="47"/>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vMerge w:val="restart"/>
          </w:tcPr>
          <w:p>
            <w:pPr>
              <w:jc w:val="center"/>
              <w:ind w:left="47"/>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77,364,925</w:t>
            </w:r>
          </w:p>
        </w:tc>
        <w:tc>
          <w:tcPr>
            <w:tcW w:w="20" w:type="dxa"/>
            <w:vAlign w:val="bottom"/>
          </w:tcPr>
          <w:p>
            <w:pPr>
              <w:spacing w:after="0"/>
              <w:rPr>
                <w:sz w:val="14"/>
                <w:szCs w:val="14"/>
                <w:color w:val="auto"/>
              </w:rPr>
            </w:pP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left="181"/>
              <w:spacing w:after="0" w:line="136" w:lineRule="exact"/>
              <w:rPr>
                <w:sz w:val="20"/>
                <w:szCs w:val="20"/>
                <w:color w:val="auto"/>
              </w:rPr>
            </w:pPr>
            <w:r>
              <w:rPr>
                <w:rFonts w:ascii="Times New Roman" w:cs="Times New Roman" w:eastAsia="Times New Roman" w:hAnsi="Times New Roman"/>
                <w:sz w:val="12"/>
                <w:szCs w:val="12"/>
                <w:color w:val="0000FF"/>
              </w:rPr>
              <w:t>08/19/2025</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gridSpan w:val="4"/>
          </w:tcPr>
          <w:p>
            <w:pPr>
              <w:ind w:left="16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940" w:type="dxa"/>
            <w:vAlign w:val="bottom"/>
          </w:tcPr>
          <w:p>
            <w:pPr>
              <w:jc w:val="center"/>
              <w:ind w:left="143"/>
              <w:spacing w:after="0" w:line="136" w:lineRule="exact"/>
              <w:rPr>
                <w:sz w:val="20"/>
                <w:szCs w:val="20"/>
                <w:color w:val="auto"/>
              </w:rPr>
            </w:pPr>
            <w:r>
              <w:rPr>
                <w:rFonts w:ascii="Times New Roman" w:cs="Times New Roman" w:eastAsia="Times New Roman" w:hAnsi="Times New Roman"/>
                <w:sz w:val="12"/>
                <w:szCs w:val="12"/>
                <w:color w:val="0000FF"/>
                <w:w w:val="99"/>
              </w:rPr>
              <w:t>77,364,925</w:t>
            </w:r>
          </w:p>
        </w:tc>
        <w:tc>
          <w:tcPr>
            <w:tcW w:w="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tcPr>
          <w:p>
            <w:pPr>
              <w:ind w:left="40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11"/>
                <w:szCs w:val="11"/>
                <w:color w:val="auto"/>
              </w:rPr>
            </w:pPr>
          </w:p>
        </w:tc>
        <w:tc>
          <w:tcPr>
            <w:tcW w:w="600" w:type="dxa"/>
            <w:vAlign w:val="bottom"/>
          </w:tcPr>
          <w:p>
            <w:pPr>
              <w:jc w:val="center"/>
              <w:ind w:left="41"/>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Operating</w:t>
            </w:r>
          </w:p>
        </w:tc>
        <w:tc>
          <w:tcPr>
            <w:tcW w:w="620" w:type="dxa"/>
            <w:vAlign w:val="bottom"/>
            <w:vMerge w:val="restart"/>
          </w:tcPr>
          <w:p>
            <w:pPr>
              <w:jc w:val="center"/>
              <w:ind w:left="47"/>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77,364,925</w:t>
            </w:r>
          </w:p>
        </w:tc>
        <w:tc>
          <w:tcPr>
            <w:tcW w:w="20" w:type="dxa"/>
            <w:vAlign w:val="bottom"/>
          </w:tcPr>
          <w:p>
            <w:pPr>
              <w:spacing w:after="0"/>
              <w:rPr>
                <w:sz w:val="14"/>
                <w:szCs w:val="14"/>
                <w:color w:val="auto"/>
              </w:rPr>
            </w:pP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Company</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left="181"/>
              <w:spacing w:after="0" w:line="136" w:lineRule="exact"/>
              <w:rPr>
                <w:sz w:val="20"/>
                <w:szCs w:val="20"/>
                <w:color w:val="auto"/>
              </w:rPr>
            </w:pPr>
            <w:r>
              <w:rPr>
                <w:rFonts w:ascii="Times New Roman" w:cs="Times New Roman" w:eastAsia="Times New Roman" w:hAnsi="Times New Roman"/>
                <w:sz w:val="12"/>
                <w:szCs w:val="12"/>
                <w:color w:val="0000FF"/>
              </w:rPr>
              <w:t>08/19/2025</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gridSpan w:val="4"/>
          </w:tcPr>
          <w:p>
            <w:pPr>
              <w:ind w:left="16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940" w:type="dxa"/>
            <w:vAlign w:val="bottom"/>
          </w:tcPr>
          <w:p>
            <w:pPr>
              <w:jc w:val="center"/>
              <w:ind w:left="143"/>
              <w:spacing w:after="0" w:line="136" w:lineRule="exact"/>
              <w:rPr>
                <w:sz w:val="20"/>
                <w:szCs w:val="20"/>
                <w:color w:val="auto"/>
              </w:rPr>
            </w:pPr>
            <w:r>
              <w:rPr>
                <w:rFonts w:ascii="Times New Roman" w:cs="Times New Roman" w:eastAsia="Times New Roman" w:hAnsi="Times New Roman"/>
                <w:sz w:val="12"/>
                <w:szCs w:val="12"/>
                <w:color w:val="0000FF"/>
                <w:w w:val="99"/>
              </w:rPr>
              <w:t>77,364,925</w:t>
            </w:r>
          </w:p>
        </w:tc>
        <w:tc>
          <w:tcPr>
            <w:tcW w:w="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tcPr>
          <w:p>
            <w:pPr>
              <w:ind w:left="400"/>
              <w:spacing w:after="0" w:line="136" w:lineRule="exact"/>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11"/>
                <w:szCs w:val="11"/>
                <w:color w:val="auto"/>
              </w:rPr>
            </w:pPr>
          </w:p>
        </w:tc>
        <w:tc>
          <w:tcPr>
            <w:tcW w:w="600" w:type="dxa"/>
            <w:vAlign w:val="bottom"/>
          </w:tcPr>
          <w:p>
            <w:pPr>
              <w:jc w:val="center"/>
              <w:ind w:left="41"/>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vMerge w:val="restart"/>
          </w:tcPr>
          <w:p>
            <w:pPr>
              <w:jc w:val="center"/>
              <w:ind w:left="47"/>
              <w:spacing w:after="0"/>
              <w:rPr>
                <w:sz w:val="20"/>
                <w:szCs w:val="20"/>
                <w:color w:val="auto"/>
              </w:rPr>
            </w:pPr>
            <w:r>
              <w:rPr>
                <w:rFonts w:ascii="Arial" w:cs="Arial" w:eastAsia="Arial" w:hAnsi="Arial"/>
                <w:sz w:val="22"/>
                <w:szCs w:val="22"/>
                <w:color w:val="000000"/>
                <w:w w:val="86"/>
                <w:vertAlign w:val="subscript"/>
              </w:rPr>
              <w:t>$</w:t>
            </w:r>
            <w:r>
              <w:rPr>
                <w:rFonts w:ascii="Times New Roman" w:cs="Times New Roman" w:eastAsia="Times New Roman" w:hAnsi="Times New Roman"/>
                <w:sz w:val="24"/>
                <w:szCs w:val="24"/>
                <w:color w:val="0000FF"/>
                <w:w w:val="86"/>
                <w:vertAlign w:val="subscript"/>
              </w:rPr>
              <w:t>0</w:t>
            </w:r>
            <w:r>
              <w:rPr>
                <w:rFonts w:ascii="Times New Roman" w:cs="Times New Roman" w:eastAsia="Times New Roman" w:hAnsi="Times New Roman"/>
                <w:sz w:val="10"/>
                <w:szCs w:val="10"/>
                <w:color w:val="008000"/>
                <w:w w:val="86"/>
              </w:rPr>
              <w:t>(1)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69,626,640</w:t>
            </w:r>
          </w:p>
        </w:tc>
        <w:tc>
          <w:tcPr>
            <w:tcW w:w="20" w:type="dxa"/>
            <w:vAlign w:val="bottom"/>
          </w:tcPr>
          <w:p>
            <w:pPr>
              <w:spacing w:after="0"/>
              <w:rPr>
                <w:sz w:val="14"/>
                <w:szCs w:val="14"/>
                <w:color w:val="auto"/>
              </w:rPr>
            </w:pP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restart"/>
          </w:tcPr>
          <w:p>
            <w:pPr>
              <w:jc w:val="center"/>
              <w:ind w:left="181"/>
              <w:spacing w:after="0" w:line="124" w:lineRule="exact"/>
              <w:rPr>
                <w:sz w:val="20"/>
                <w:szCs w:val="20"/>
                <w:color w:val="auto"/>
              </w:rPr>
            </w:pPr>
            <w:r>
              <w:rPr>
                <w:rFonts w:ascii="Times New Roman" w:cs="Times New Roman" w:eastAsia="Times New Roman" w:hAnsi="Times New Roman"/>
                <w:sz w:val="12"/>
                <w:szCs w:val="12"/>
                <w:color w:val="0000FF"/>
              </w:rPr>
              <w:t>08/19/2025</w:t>
            </w: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gridSpan w:val="4"/>
            <w:vMerge w:val="restart"/>
          </w:tcPr>
          <w:p>
            <w:pPr>
              <w:ind w:left="160"/>
              <w:spacing w:after="0" w:line="124" w:lineRule="exact"/>
              <w:rPr>
                <w:sz w:val="20"/>
                <w:szCs w:val="20"/>
                <w:color w:val="auto"/>
              </w:rPr>
            </w:pPr>
            <w:r>
              <w:rPr>
                <w:rFonts w:ascii="Times New Roman" w:cs="Times New Roman" w:eastAsia="Times New Roman" w:hAnsi="Times New Roman"/>
                <w:sz w:val="12"/>
                <w:szCs w:val="12"/>
                <w:color w:val="0000FF"/>
              </w:rPr>
              <w:t>D</w:t>
            </w:r>
          </w:p>
        </w:tc>
        <w:tc>
          <w:tcPr>
            <w:tcW w:w="940" w:type="dxa"/>
            <w:vAlign w:val="bottom"/>
            <w:vMerge w:val="restart"/>
          </w:tcPr>
          <w:p>
            <w:pPr>
              <w:jc w:val="center"/>
              <w:ind w:left="143"/>
              <w:spacing w:after="0" w:line="124" w:lineRule="exact"/>
              <w:rPr>
                <w:sz w:val="20"/>
                <w:szCs w:val="20"/>
                <w:color w:val="auto"/>
              </w:rPr>
            </w:pPr>
            <w:r>
              <w:rPr>
                <w:rFonts w:ascii="Times New Roman" w:cs="Times New Roman" w:eastAsia="Times New Roman" w:hAnsi="Times New Roman"/>
                <w:sz w:val="12"/>
                <w:szCs w:val="12"/>
                <w:color w:val="0000FF"/>
                <w:w w:val="99"/>
              </w:rPr>
              <w:t>69,626,640</w:t>
            </w:r>
          </w:p>
        </w:tc>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vMerge w:val="restart"/>
          </w:tcPr>
          <w:p>
            <w:pPr>
              <w:ind w:left="400"/>
              <w:spacing w:after="0" w:line="124" w:lineRule="exact"/>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4"/>
                <w:szCs w:val="4"/>
                <w:color w:val="auto"/>
              </w:rPr>
            </w:pPr>
          </w:p>
        </w:tc>
        <w:tc>
          <w:tcPr>
            <w:tcW w:w="600" w:type="dxa"/>
            <w:vAlign w:val="bottom"/>
            <w:vMerge w:val="restart"/>
          </w:tcPr>
          <w:p>
            <w:pPr>
              <w:jc w:val="center"/>
              <w:ind w:left="61"/>
              <w:spacing w:after="0" w:line="124" w:lineRule="exact"/>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20" w:type="dxa"/>
            <w:vAlign w:val="bottom"/>
            <w:tcBorders>
              <w:right w:val="single" w:sz="8" w:color="2C2C2C"/>
            </w:tcBorders>
            <w:gridSpan w:val="3"/>
          </w:tcPr>
          <w:p>
            <w:pPr>
              <w:ind w:left="600"/>
              <w:spacing w:after="0" w:line="77" w:lineRule="exact"/>
              <w:rPr>
                <w:sz w:val="20"/>
                <w:szCs w:val="20"/>
                <w:color w:val="auto"/>
              </w:rPr>
            </w:pPr>
            <w:r>
              <w:rPr>
                <w:rFonts w:ascii="Times New Roman" w:cs="Times New Roman" w:eastAsia="Times New Roman" w:hAnsi="Times New Roman"/>
                <w:sz w:val="8"/>
                <w:szCs w:val="8"/>
                <w:color w:val="008000"/>
              </w:rPr>
              <w:t>(3)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Operating</w:t>
            </w:r>
          </w:p>
        </w:tc>
        <w:tc>
          <w:tcPr>
            <w:tcW w:w="620" w:type="dxa"/>
            <w:vAlign w:val="bottom"/>
            <w:vMerge w:val="restart"/>
          </w:tcPr>
          <w:p>
            <w:pPr>
              <w:jc w:val="center"/>
              <w:ind w:left="47"/>
              <w:spacing w:after="0"/>
              <w:rPr>
                <w:sz w:val="20"/>
                <w:szCs w:val="20"/>
                <w:color w:val="auto"/>
              </w:rPr>
            </w:pPr>
            <w:r>
              <w:rPr>
                <w:rFonts w:ascii="Arial" w:cs="Arial" w:eastAsia="Arial" w:hAnsi="Arial"/>
                <w:sz w:val="22"/>
                <w:szCs w:val="22"/>
                <w:color w:val="000000"/>
                <w:w w:val="86"/>
                <w:vertAlign w:val="subscript"/>
              </w:rPr>
              <w:t>$</w:t>
            </w:r>
            <w:r>
              <w:rPr>
                <w:rFonts w:ascii="Times New Roman" w:cs="Times New Roman" w:eastAsia="Times New Roman" w:hAnsi="Times New Roman"/>
                <w:sz w:val="24"/>
                <w:szCs w:val="24"/>
                <w:color w:val="0000FF"/>
                <w:w w:val="86"/>
                <w:vertAlign w:val="subscript"/>
              </w:rPr>
              <w:t>0</w:t>
            </w:r>
            <w:r>
              <w:rPr>
                <w:rFonts w:ascii="Times New Roman" w:cs="Times New Roman" w:eastAsia="Times New Roman" w:hAnsi="Times New Roman"/>
                <w:sz w:val="10"/>
                <w:szCs w:val="10"/>
                <w:color w:val="008000"/>
                <w:w w:val="86"/>
              </w:rPr>
              <w:t>(1)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69,626,640</w:t>
            </w:r>
          </w:p>
        </w:tc>
        <w:tc>
          <w:tcPr>
            <w:tcW w:w="20" w:type="dxa"/>
            <w:vAlign w:val="bottom"/>
          </w:tcPr>
          <w:p>
            <w:pPr>
              <w:spacing w:after="0"/>
              <w:rPr>
                <w:sz w:val="14"/>
                <w:szCs w:val="14"/>
                <w:color w:val="auto"/>
              </w:rPr>
            </w:pP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Company</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restart"/>
          </w:tcPr>
          <w:p>
            <w:pPr>
              <w:jc w:val="center"/>
              <w:ind w:left="181"/>
              <w:spacing w:after="0" w:line="124" w:lineRule="exact"/>
              <w:rPr>
                <w:sz w:val="20"/>
                <w:szCs w:val="20"/>
                <w:color w:val="auto"/>
              </w:rPr>
            </w:pPr>
            <w:r>
              <w:rPr>
                <w:rFonts w:ascii="Times New Roman" w:cs="Times New Roman" w:eastAsia="Times New Roman" w:hAnsi="Times New Roman"/>
                <w:sz w:val="12"/>
                <w:szCs w:val="12"/>
                <w:color w:val="0000FF"/>
              </w:rPr>
              <w:t>08/19/2025</w:t>
            </w: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gridSpan w:val="4"/>
            <w:vMerge w:val="restart"/>
          </w:tcPr>
          <w:p>
            <w:pPr>
              <w:ind w:left="160"/>
              <w:spacing w:after="0" w:line="124" w:lineRule="exact"/>
              <w:rPr>
                <w:sz w:val="20"/>
                <w:szCs w:val="20"/>
                <w:color w:val="auto"/>
              </w:rPr>
            </w:pPr>
            <w:r>
              <w:rPr>
                <w:rFonts w:ascii="Times New Roman" w:cs="Times New Roman" w:eastAsia="Times New Roman" w:hAnsi="Times New Roman"/>
                <w:sz w:val="12"/>
                <w:szCs w:val="12"/>
                <w:color w:val="0000FF"/>
              </w:rPr>
              <w:t>D</w:t>
            </w:r>
          </w:p>
        </w:tc>
        <w:tc>
          <w:tcPr>
            <w:tcW w:w="940" w:type="dxa"/>
            <w:vAlign w:val="bottom"/>
            <w:vMerge w:val="restart"/>
          </w:tcPr>
          <w:p>
            <w:pPr>
              <w:jc w:val="center"/>
              <w:ind w:left="143"/>
              <w:spacing w:after="0" w:line="124" w:lineRule="exact"/>
              <w:rPr>
                <w:sz w:val="20"/>
                <w:szCs w:val="20"/>
                <w:color w:val="auto"/>
              </w:rPr>
            </w:pPr>
            <w:r>
              <w:rPr>
                <w:rFonts w:ascii="Times New Roman" w:cs="Times New Roman" w:eastAsia="Times New Roman" w:hAnsi="Times New Roman"/>
                <w:sz w:val="12"/>
                <w:szCs w:val="12"/>
                <w:color w:val="0000FF"/>
                <w:w w:val="99"/>
              </w:rPr>
              <w:t>69,626,640</w:t>
            </w:r>
          </w:p>
        </w:tc>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color w:val="0000FF"/>
              </w:rPr>
              <w:t>Common</w:t>
            </w: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vMerge w:val="restart"/>
          </w:tcPr>
          <w:p>
            <w:pPr>
              <w:ind w:left="400"/>
              <w:spacing w:after="0" w:line="124" w:lineRule="exact"/>
              <w:rPr>
                <w:sz w:val="20"/>
                <w:szCs w:val="20"/>
                <w:color w:val="auto"/>
              </w:rPr>
            </w:pPr>
            <w:r>
              <w:rPr>
                <w:rFonts w:ascii="Times New Roman" w:cs="Times New Roman" w:eastAsia="Times New Roman" w:hAnsi="Times New Roman"/>
                <w:sz w:val="12"/>
                <w:szCs w:val="12"/>
                <w:color w:val="0000FF"/>
              </w:rPr>
              <w:t>0</w:t>
            </w:r>
          </w:p>
        </w:tc>
        <w:tc>
          <w:tcPr>
            <w:tcW w:w="340" w:type="dxa"/>
            <w:vAlign w:val="bottom"/>
          </w:tcPr>
          <w:p>
            <w:pPr>
              <w:spacing w:after="0"/>
              <w:rPr>
                <w:sz w:val="4"/>
                <w:szCs w:val="4"/>
                <w:color w:val="auto"/>
              </w:rPr>
            </w:pPr>
          </w:p>
        </w:tc>
        <w:tc>
          <w:tcPr>
            <w:tcW w:w="600" w:type="dxa"/>
            <w:vAlign w:val="bottom"/>
            <w:vMerge w:val="restart"/>
          </w:tcPr>
          <w:p>
            <w:pPr>
              <w:jc w:val="center"/>
              <w:ind w:left="61"/>
              <w:spacing w:after="0" w:line="124" w:lineRule="exact"/>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tcPr>
          <w:p>
            <w:pPr>
              <w:ind w:left="580"/>
              <w:spacing w:after="0" w:line="77" w:lineRule="exact"/>
              <w:rPr>
                <w:sz w:val="20"/>
                <w:szCs w:val="20"/>
                <w:color w:val="auto"/>
              </w:rPr>
            </w:pPr>
            <w:r>
              <w:rPr>
                <w:rFonts w:ascii="Times New Roman" w:cs="Times New Roman" w:eastAsia="Times New Roman" w:hAnsi="Times New Roman"/>
                <w:sz w:val="8"/>
                <w:szCs w:val="8"/>
                <w:color w:val="008000"/>
              </w:rPr>
              <w:t>(3)</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vMerge w:val="restart"/>
          </w:tcPr>
          <w:p>
            <w:pPr>
              <w:jc w:val="center"/>
              <w:ind w:left="47"/>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100" w:type="dxa"/>
            <w:vAlign w:val="bottom"/>
          </w:tcPr>
          <w:p>
            <w:pPr>
              <w:spacing w:after="0"/>
              <w:rPr>
                <w:sz w:val="14"/>
                <w:szCs w:val="14"/>
                <w:color w:val="auto"/>
              </w:rPr>
            </w:pPr>
          </w:p>
        </w:tc>
        <w:tc>
          <w:tcPr>
            <w:tcW w:w="74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6"/>
                <w:szCs w:val="16"/>
                <w:color w:val="0000FF"/>
                <w:w w:val="99"/>
              </w:rPr>
              <w:t>8,066,528</w:t>
            </w:r>
          </w:p>
        </w:tc>
        <w:tc>
          <w:tcPr>
            <w:tcW w:w="20" w:type="dxa"/>
            <w:vAlign w:val="bottom"/>
          </w:tcPr>
          <w:p>
            <w:pPr>
              <w:spacing w:after="0"/>
              <w:rPr>
                <w:sz w:val="14"/>
                <w:szCs w:val="14"/>
                <w:color w:val="auto"/>
              </w:rPr>
            </w:pP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restart"/>
          </w:tcPr>
          <w:p>
            <w:pPr>
              <w:jc w:val="center"/>
              <w:ind w:left="181"/>
              <w:spacing w:after="0" w:line="100" w:lineRule="exact"/>
              <w:rPr>
                <w:sz w:val="20"/>
                <w:szCs w:val="20"/>
                <w:color w:val="auto"/>
              </w:rPr>
            </w:pPr>
            <w:r>
              <w:rPr>
                <w:rFonts w:ascii="Times New Roman" w:cs="Times New Roman" w:eastAsia="Times New Roman" w:hAnsi="Times New Roman"/>
                <w:sz w:val="11"/>
                <w:szCs w:val="11"/>
                <w:color w:val="0000FF"/>
              </w:rPr>
              <w:t>08/19/2025</w:t>
            </w: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gridSpan w:val="4"/>
            <w:vMerge w:val="restart"/>
          </w:tcPr>
          <w:p>
            <w:pPr>
              <w:ind w:left="160"/>
              <w:spacing w:after="0" w:line="100" w:lineRule="exact"/>
              <w:rPr>
                <w:sz w:val="20"/>
                <w:szCs w:val="20"/>
                <w:color w:val="auto"/>
              </w:rPr>
            </w:pPr>
            <w:r>
              <w:rPr>
                <w:rFonts w:ascii="Times New Roman" w:cs="Times New Roman" w:eastAsia="Times New Roman" w:hAnsi="Times New Roman"/>
                <w:sz w:val="11"/>
                <w:szCs w:val="11"/>
                <w:color w:val="0000FF"/>
              </w:rPr>
              <w:t>D</w:t>
            </w:r>
          </w:p>
        </w:tc>
        <w:tc>
          <w:tcPr>
            <w:tcW w:w="940" w:type="dxa"/>
            <w:vAlign w:val="bottom"/>
            <w:vMerge w:val="restart"/>
          </w:tcPr>
          <w:p>
            <w:pPr>
              <w:jc w:val="center"/>
              <w:ind w:left="143"/>
              <w:spacing w:after="0" w:line="100" w:lineRule="exact"/>
              <w:rPr>
                <w:sz w:val="20"/>
                <w:szCs w:val="20"/>
                <w:color w:val="auto"/>
              </w:rPr>
            </w:pPr>
            <w:r>
              <w:rPr>
                <w:rFonts w:ascii="Times New Roman" w:cs="Times New Roman" w:eastAsia="Times New Roman" w:hAnsi="Times New Roman"/>
                <w:sz w:val="11"/>
                <w:szCs w:val="11"/>
                <w:color w:val="0000FF"/>
              </w:rPr>
              <w:t>8,066,528</w:t>
            </w:r>
          </w:p>
        </w:tc>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vMerge w:val="restart"/>
          </w:tcPr>
          <w:p>
            <w:pPr>
              <w:ind w:left="40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340" w:type="dxa"/>
            <w:vAlign w:val="bottom"/>
          </w:tcPr>
          <w:p>
            <w:pPr>
              <w:spacing w:after="0"/>
              <w:rPr>
                <w:sz w:val="4"/>
                <w:szCs w:val="4"/>
                <w:color w:val="auto"/>
              </w:rPr>
            </w:pPr>
          </w:p>
        </w:tc>
        <w:tc>
          <w:tcPr>
            <w:tcW w:w="600" w:type="dxa"/>
            <w:vAlign w:val="bottom"/>
            <w:vMerge w:val="restart"/>
          </w:tcPr>
          <w:p>
            <w:pPr>
              <w:jc w:val="center"/>
              <w:ind w:left="61"/>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60"/>
              <w:spacing w:after="0" w:line="53"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Operating</w:t>
            </w:r>
          </w:p>
        </w:tc>
        <w:tc>
          <w:tcPr>
            <w:tcW w:w="620" w:type="dxa"/>
            <w:vAlign w:val="bottom"/>
            <w:vMerge w:val="restart"/>
          </w:tcPr>
          <w:p>
            <w:pPr>
              <w:jc w:val="center"/>
              <w:ind w:left="47"/>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vMerge w:val="restart"/>
          </w:tcPr>
          <w:p>
            <w:pPr>
              <w:jc w:val="center"/>
              <w:ind w:right="27"/>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100" w:type="dxa"/>
            <w:vAlign w:val="bottom"/>
          </w:tcPr>
          <w:p>
            <w:pPr>
              <w:spacing w:after="0"/>
              <w:rPr>
                <w:sz w:val="14"/>
                <w:szCs w:val="14"/>
                <w:color w:val="auto"/>
              </w:rPr>
            </w:pPr>
          </w:p>
        </w:tc>
        <w:tc>
          <w:tcPr>
            <w:tcW w:w="74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6"/>
                <w:szCs w:val="16"/>
                <w:color w:val="0000FF"/>
                <w:w w:val="99"/>
              </w:rPr>
              <w:t>8,066,528</w:t>
            </w:r>
          </w:p>
        </w:tc>
        <w:tc>
          <w:tcPr>
            <w:tcW w:w="20" w:type="dxa"/>
            <w:vAlign w:val="bottom"/>
          </w:tcPr>
          <w:p>
            <w:pPr>
              <w:spacing w:after="0"/>
              <w:rPr>
                <w:sz w:val="14"/>
                <w:szCs w:val="14"/>
                <w:color w:val="auto"/>
              </w:rPr>
            </w:pP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gridSpan w:val="2"/>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Company</w:t>
            </w: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restart"/>
          </w:tcPr>
          <w:p>
            <w:pPr>
              <w:jc w:val="center"/>
              <w:ind w:left="181"/>
              <w:spacing w:after="0" w:line="100" w:lineRule="exact"/>
              <w:rPr>
                <w:sz w:val="20"/>
                <w:szCs w:val="20"/>
                <w:color w:val="auto"/>
              </w:rPr>
            </w:pPr>
            <w:r>
              <w:rPr>
                <w:rFonts w:ascii="Times New Roman" w:cs="Times New Roman" w:eastAsia="Times New Roman" w:hAnsi="Times New Roman"/>
                <w:sz w:val="11"/>
                <w:szCs w:val="11"/>
                <w:color w:val="0000FF"/>
              </w:rPr>
              <w:t>08/19/2025</w:t>
            </w: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gridSpan w:val="4"/>
            <w:vMerge w:val="restart"/>
          </w:tcPr>
          <w:p>
            <w:pPr>
              <w:ind w:left="160"/>
              <w:spacing w:after="0" w:line="100" w:lineRule="exact"/>
              <w:rPr>
                <w:sz w:val="20"/>
                <w:szCs w:val="20"/>
                <w:color w:val="auto"/>
              </w:rPr>
            </w:pPr>
            <w:r>
              <w:rPr>
                <w:rFonts w:ascii="Times New Roman" w:cs="Times New Roman" w:eastAsia="Times New Roman" w:hAnsi="Times New Roman"/>
                <w:sz w:val="11"/>
                <w:szCs w:val="11"/>
                <w:color w:val="0000FF"/>
              </w:rPr>
              <w:t>D</w:t>
            </w:r>
          </w:p>
        </w:tc>
        <w:tc>
          <w:tcPr>
            <w:tcW w:w="940" w:type="dxa"/>
            <w:vAlign w:val="bottom"/>
            <w:vMerge w:val="restart"/>
          </w:tcPr>
          <w:p>
            <w:pPr>
              <w:jc w:val="center"/>
              <w:ind w:left="143"/>
              <w:spacing w:after="0" w:line="100" w:lineRule="exact"/>
              <w:rPr>
                <w:sz w:val="20"/>
                <w:szCs w:val="20"/>
                <w:color w:val="auto"/>
              </w:rPr>
            </w:pPr>
            <w:r>
              <w:rPr>
                <w:rFonts w:ascii="Times New Roman" w:cs="Times New Roman" w:eastAsia="Times New Roman" w:hAnsi="Times New Roman"/>
                <w:sz w:val="11"/>
                <w:szCs w:val="11"/>
                <w:color w:val="0000FF"/>
              </w:rPr>
              <w:t>8,066,528</w:t>
            </w:r>
          </w:p>
        </w:tc>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vMerge w:val="restart"/>
          </w:tcPr>
          <w:p>
            <w:pPr>
              <w:ind w:left="400"/>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340" w:type="dxa"/>
            <w:vAlign w:val="bottom"/>
          </w:tcPr>
          <w:p>
            <w:pPr>
              <w:spacing w:after="0"/>
              <w:rPr>
                <w:sz w:val="4"/>
                <w:szCs w:val="4"/>
                <w:color w:val="auto"/>
              </w:rPr>
            </w:pPr>
          </w:p>
        </w:tc>
        <w:tc>
          <w:tcPr>
            <w:tcW w:w="600" w:type="dxa"/>
            <w:vAlign w:val="bottom"/>
            <w:vMerge w:val="restart"/>
          </w:tcPr>
          <w:p>
            <w:pPr>
              <w:jc w:val="center"/>
              <w:ind w:left="61"/>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gridSpan w:val="4"/>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60"/>
              <w:spacing w:after="0" w:line="53"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-3295015</wp:posOffset>
            </wp:positionV>
            <wp:extent cx="28575" cy="3300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30073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140" w:hanging="4"/>
        <w:spacing w:after="0" w:line="248"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derivatives securities are represented by (i) shares of Class B Common Stock, par value $0.000001 per share (the "Class B Common Stock"), of VNOM Sub, Inc. (f/k/a Viper Energy, Inc.) (the "Issuer") and (ii) an equal number of units representing limited liability company interests ("Operating Company Units") in Viper Energy Partners LLC, the Issuer's operating company (the "Operating Company"). The Operating Company Units and shares of Class B Common Stock are exchangeable from time to time, at the discretion of their holders, for an equivalent number of shares of the Issuer's Class A common stock, par value $0.000001 per share (the "Class A Common Stock") (that is, one Operating Company Unit and one share of Class B Common Stock, together, are exchangeable for one share of Class A Common Stock).</w:t>
      </w:r>
    </w:p>
    <w:p>
      <w:pPr>
        <w:spacing w:after="0" w:line="21" w:lineRule="exact"/>
        <w:rPr>
          <w:rFonts w:ascii="Times New Roman" w:cs="Times New Roman" w:eastAsia="Times New Roman" w:hAnsi="Times New Roman"/>
          <w:sz w:val="12"/>
          <w:szCs w:val="12"/>
          <w:color w:val="008000"/>
        </w:rPr>
      </w:pPr>
    </w:p>
    <w:p>
      <w:pPr>
        <w:ind w:left="40" w:right="180" w:hanging="4"/>
        <w:spacing w:after="0" w:line="245"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Agreement and Plan of Merger (the "Sitio Merger Agreement"), dated June 2, 2025, by and among VNOM Sub, Inc. (f/k/a Viper Energy, Inc.) ("Viper"), Sitio Royalties Corp., Sitio Royalties Operating Partnership, LP, a subsidiary of Sitio, Viper Energy, Inc. (f/k/a New Cobra Pubco Inc.), a wholly owned subsidiary of Viper ("New Viper"), Cobra Merger Sub, Inc., a wholly owned subsidiary of New Viper ("Viper Merger Sub") and Scorpion Merger Sub, Inc., a wholly owned subsidiary of New Viper, upon close of the Sitio Merger Agreement Viper Merger Sub will merge with and into Viper, with Viper continuing as the surviving corporation and a wholly owned subsidiary of New Viper (the "Viper Pubco Merger"). At the effective time of the Viper Pubco Merger, each share of Viper's Class A Common Stock then issued and outstanding will be cancelled and automatically converted into one share of New Viper's Class A common stock.</w:t>
      </w:r>
    </w:p>
    <w:p>
      <w:pPr>
        <w:spacing w:after="0" w:line="2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69,626,640 shares of Class B Common Stock and 69,626,640 Operating Company Units are held by Endeavor Energy Resources, L.P., a wholly-owned subsidiary of the Reporting Person.</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8,066,528 shares of Class B Common Stock and 8,066,528 Operating Company Units are held by Diamondback E&amp;P LLC, a wholly-owned subsidiary of the Reporting Person.</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Teresa L. Dick as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-6350</wp:posOffset>
            </wp:positionV>
            <wp:extent cx="12655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5555" cy="7620"/>
                    </a:xfrm>
                    <a:prstGeom prst="rect">
                      <a:avLst/>
                    </a:prstGeom>
                    <a:noFill/>
                  </pic:spPr>
                </pic:pic>
              </a:graphicData>
            </a:graphic>
          </wp:anchor>
        </w:drawing>
      </w:r>
    </w:p>
    <w:p>
      <w:pPr>
        <w:spacing w:after="0" w:line="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Vice President,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-13335</wp:posOffset>
            </wp:positionV>
            <wp:extent cx="86804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68045" cy="7620"/>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Accounting Officer and</w:t>
      </w:r>
      <w:r>
        <w:rPr>
          <w:sz w:val="20"/>
          <w:szCs w:val="20"/>
          <w:color w:val="auto"/>
        </w:rPr>
        <w:tab/>
      </w:r>
      <w:r>
        <w:rPr>
          <w:rFonts w:ascii="Times New Roman" w:cs="Times New Roman" w:eastAsia="Times New Roman" w:hAnsi="Times New Roman"/>
          <w:sz w:val="15"/>
          <w:szCs w:val="15"/>
          <w:color w:val="0000FF"/>
        </w:rPr>
        <w:t>08/19/2025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-13335</wp:posOffset>
            </wp:positionV>
            <wp:extent cx="185864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5864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Assistant Secretary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-13335</wp:posOffset>
            </wp:positionV>
            <wp:extent cx="8940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89408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Diamondback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-13335</wp:posOffset>
            </wp:positionV>
            <wp:extent cx="10890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089025" cy="7620"/>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0" w:right="3920" w:hanging="4"/>
        <w:spacing w:after="0" w:line="321"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2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539838" TargetMode="External"/><Relationship Id="rId14" Type="http://schemas.openxmlformats.org/officeDocument/2006/relationships/hyperlink" Target="http://www.sec.gov/cgi-bin/browse-edgar?action=getcompany&amp;CIK=00016020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2025-08-19T17:12:50Z</dcterms:created>
  <dcterms:modified xsi:type="dcterms:W3CDTF">2025-08-19T17:12:50Z</dcterms:modified>
</cp:coreProperties>
</file>