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07877.xml.htm"/>
      <w:bookmarkStart w:id="1" w:name="kswkform4_179140787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Meloy Charles Alvin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WEST TEXAS AVENUE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MIDLAND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Diamondback Energy, Inc.</w:t>
              </w:r>
            </w:hyperlink>
            <w:r>
              <w:rPr/>
              <w:t xml:space="preserve"> [ </w:t>
            </w:r>
            <w:r>
              <w:rPr>
                <w:rFonts w:ascii="Times;serif" w:hAnsi="Times;serif"/>
                <w:color w:val="0000FF"/>
                <w:sz w:val="24"/>
                <w:shd w:fill="FFFFFF" w:val="clear"/>
              </w:rPr>
              <w:t>FANG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02"/>
        <w:gridCol w:w="924"/>
        <w:gridCol w:w="794"/>
        <w:gridCol w:w="613"/>
        <w:gridCol w:w="339"/>
        <w:gridCol w:w="956"/>
        <w:gridCol w:w="413"/>
        <w:gridCol w:w="1102"/>
        <w:gridCol w:w="1104"/>
        <w:gridCol w:w="959"/>
        <w:gridCol w:w="109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20,503</w:t>
            </w:r>
            <w:r>
              <w:rPr>
                <w:rFonts w:ascii="Times;serif" w:hAnsi="Times;serif"/>
                <w:color w:val="008000"/>
                <w:position w:val="7"/>
                <w:sz w:val="16"/>
                <w:sz w:val="20"/>
                <w:shd w:fill="FFFFFF" w:val="clear"/>
              </w:rPr>
              <w:t>(1)</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183.1748</w:t>
            </w:r>
            <w:r>
              <w:rPr>
                <w:rFonts w:ascii="Times;serif" w:hAnsi="Times;serif"/>
                <w:color w:val="008000"/>
                <w:position w:val="7"/>
                <w:sz w:val="16"/>
                <w:sz w:val="20"/>
                <w:shd w:fill="FFFFFF" w:val="clear"/>
              </w:rPr>
              <w:t>(2)</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772,694</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Wolfrock Energy, LLC</w:t>
            </w:r>
            <w:r>
              <w:rPr>
                <w:rFonts w:ascii="Times;serif" w:hAnsi="Times;serif"/>
                <w:color w:val="008000"/>
                <w:position w:val="7"/>
                <w:sz w:val="16"/>
                <w:sz w:val="20"/>
                <w:shd w:fill="FFFFFF" w:val="clear"/>
              </w:rPr>
              <w:t>(3)</w:t>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6,476</w:t>
            </w:r>
            <w:r>
              <w:rPr>
                <w:rFonts w:ascii="Times;serif" w:hAnsi="Times;serif"/>
                <w:color w:val="008000"/>
                <w:position w:val="7"/>
                <w:sz w:val="16"/>
                <w:sz w:val="20"/>
                <w:shd w:fill="FFFFFF" w:val="clear"/>
              </w:rPr>
              <w:t>(1)</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184.3135</w:t>
            </w:r>
            <w:r>
              <w:rPr>
                <w:rFonts w:ascii="Times;serif" w:hAnsi="Times;serif"/>
                <w:color w:val="008000"/>
                <w:position w:val="7"/>
                <w:sz w:val="16"/>
                <w:sz w:val="20"/>
                <w:shd w:fill="FFFFFF" w:val="clear"/>
              </w:rPr>
              <w:t>(4)</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766,218</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Wolfrock Energy, LLC</w:t>
            </w:r>
            <w:r>
              <w:rPr>
                <w:rFonts w:ascii="Times;serif" w:hAnsi="Times;serif"/>
                <w:color w:val="008000"/>
                <w:position w:val="7"/>
                <w:sz w:val="16"/>
                <w:sz w:val="20"/>
                <w:shd w:fill="FFFFFF" w:val="clear"/>
              </w:rPr>
              <w:t>(3)</w:t>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6,354</w:t>
            </w:r>
            <w:r>
              <w:rPr>
                <w:rFonts w:ascii="Times;serif" w:hAnsi="Times;serif"/>
                <w:color w:val="008000"/>
                <w:position w:val="7"/>
                <w:sz w:val="16"/>
                <w:sz w:val="20"/>
                <w:shd w:fill="FFFFFF" w:val="clear"/>
              </w:rPr>
              <w:t>(1)</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184.9904</w:t>
            </w:r>
            <w:r>
              <w:rPr>
                <w:rFonts w:ascii="Times;serif" w:hAnsi="Times;serif"/>
                <w:color w:val="008000"/>
                <w:position w:val="7"/>
                <w:sz w:val="16"/>
                <w:sz w:val="20"/>
                <w:shd w:fill="FFFFFF" w:val="clear"/>
              </w:rPr>
              <w:t>(5)</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759,864</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Wolfrock Energy, LLC</w:t>
            </w:r>
            <w:r>
              <w:rPr>
                <w:rFonts w:ascii="Times;serif" w:hAnsi="Times;serif"/>
                <w:color w:val="008000"/>
                <w:position w:val="7"/>
                <w:sz w:val="16"/>
                <w:sz w:val="20"/>
                <w:shd w:fill="FFFFFF" w:val="clear"/>
              </w:rPr>
              <w:t>(3)</w:t>
            </w:r>
          </w:p>
        </w:tc>
      </w:tr>
      <w:tr>
        <w:trPr/>
        <w:tc>
          <w:tcPr>
            <w:tcW w:w="19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28,257</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 this Form 4 were effected pursuant to a Rule 10b5-1 trading plan adopted by Mr. Meloy on March 17,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sale price. These shares were sold in multiple transactions at prices ranging from $182.645 per share to $183.64 per share, inclusive. The reporting person undertakes to provide to Diamondback Energy, Inc., any security holder of Diamondback Energy, Inc., or the staff of the Securities and Exchange Commission, upon request, full information regarding the number of shares sold at each separate price within the range set forth in this footnote and in footnotes 4 and 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directly by Wolfrock Energy, LLC, a Texas limited liability company whose sole member is CS Ventures, Ltd. CS Ventures, Ltd. is controlled by its general partner, Meloy Management, LLC, which is controlled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sale price. These shares were sold in multiple transactions at prices ranging from $183.65 per share to $184.58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sale price. These shares were sold in multiple transactions at prices ranging from $184.66 per share to $185.505 per share,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 Zmigrosky, as attorney-in-fact for Charles A. Meloy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33454" TargetMode="External"/><Relationship Id="rId5" Type="http://schemas.openxmlformats.org/officeDocument/2006/relationships/hyperlink" Target="http://www.sec.gov/cgi-bin/browse-edgar?action=getcompany&amp;CIK=00015398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815</Words>
  <Characters>4384</Characters>
  <CharactersWithSpaces>5105</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